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6"/>
          <w:szCs w:val="26"/>
        </w:rPr>
        <w:t xml:space="preserve">MODELO DE PROCEDIMENTO DE RESPOSTA A ALERTAS — BIOLINK</w:t>
      </w:r>
    </w:p>
    <w:p>
      <w:pPr>
        <w:spacing w:after="240"/>
        <w:jc w:val="center"/>
      </w:pPr>
      <w:r>
        <w:rPr>
          <w:color w:val="666666"/>
          <w:sz w:val="17"/>
          <w:szCs w:val="17"/>
        </w:rPr>
        <w:t xml:space="preserve">Material de apoio opcional · Modelo fornecido pela Dersalis · Versão 1.0</w:t>
      </w:r>
    </w:p>
    <w:p>
      <w:pPr>
        <w:spacing w:after="120"/>
      </w:pPr>
      <w:r>
        <w:rPr>
          <w:i/>
          <w:iCs/>
        </w:rPr>
        <w:t xml:space="preserve">Este modelo é uma referência para ajudar sua empresa a organizar a reação aos alertas do BioLink. A definição, o conteúdo e a execução dos procedimentos são de responsabilidade exclusiva da sua empresa, conforme a Cláusula 7.2 dos Termos de Licença e Uso. A Dersalis não define, aprova nem executa estes procedimentos. Os exemplos abaixo são ilustrativos e devem ser ajustados à sua operação e às suas normas de segurança.</w:t>
      </w:r>
    </w:p>
    <w:p>
      <w:pPr>
        <w:pStyle w:val="Heading2"/>
        <w:spacing w:after="100" w:before="200"/>
      </w:pPr>
      <w:r>
        <w:rPr>
          <w:b/>
          <w:bCs/>
        </w:rPr>
        <w:t xml:space="preserve">1. Reação por nível de alerta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500"/>
        <w:gridCol w:w="1900"/>
        <w:gridCol w:w="3300"/>
      </w:tblGrid>
      <w:tr>
        <w:trPr>
          <w:tblHeader/>
        </w:trPr>
        <w:tc>
          <w:tcPr>
            <w:tcW w:type="dxa" w:w="1700"/>
            <w:shd w:fill="1D2B3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Nível de alerta</w:t>
            </w:r>
          </w:p>
        </w:tc>
        <w:tc>
          <w:tcPr>
            <w:tcW w:type="dxa" w:w="2500"/>
            <w:shd w:fill="1D2B3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Quem recebe (nome/cargo)</w:t>
            </w:r>
          </w:p>
        </w:tc>
        <w:tc>
          <w:tcPr>
            <w:tcW w:type="dxa" w:w="1900"/>
            <w:shd w:fill="1D2B3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Prazo para reagir</w:t>
            </w:r>
          </w:p>
        </w:tc>
        <w:tc>
          <w:tcPr>
            <w:tcW w:type="dxa" w:w="3300"/>
            <w:shd w:fill="1D2B3A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Ação a ser tomada</w:t>
            </w:r>
          </w:p>
        </w:tc>
      </w:tr>
      <w:tr>
        <w:trPr>
          <w:tblHeader w:val="false"/>
        </w:trPr>
        <w:tc>
          <w:tcPr>
            <w:tcW w:type="dxa" w:w="17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Baixo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Ex.: contato com o operador e registro</w:t>
            </w:r>
          </w:p>
        </w:tc>
      </w:tr>
      <w:tr>
        <w:trPr>
          <w:tblHeader w:val="false"/>
        </w:trPr>
        <w:tc>
          <w:tcPr>
            <w:tcW w:type="dxa" w:w="17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Médio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Ex.: pausa orientada em local seguro</w:t>
            </w:r>
          </w:p>
        </w:tc>
      </w:tr>
      <w:tr>
        <w:trPr>
          <w:tblHeader w:val="false"/>
        </w:trPr>
        <w:tc>
          <w:tcPr>
            <w:tcW w:type="dxa" w:w="17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Alto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Ex.: parada imediata e avaliação antes de retomar</w:t>
            </w:r>
          </w:p>
        </w:tc>
      </w:tr>
      <w:tr>
        <w:trPr>
          <w:tblHeader w:val="false"/>
        </w:trPr>
        <w:tc>
          <w:tcPr>
            <w:tcW w:type="dxa" w:w="17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Sem dados / sistema indisponível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Ex.: aplicar os controles de jornada e pausa habituais</w:t>
            </w:r>
          </w:p>
        </w:tc>
      </w:tr>
    </w:tbl>
    <w:p>
      <w:pPr>
        <w:pStyle w:val="Heading2"/>
        <w:spacing w:after="100" w:before="200"/>
      </w:pPr>
      <w:r>
        <w:rPr>
          <w:b/>
          <w:bCs/>
        </w:rPr>
        <w:t xml:space="preserve">2. Contingência</w:t>
      </w:r>
    </w:p>
    <w:p>
      <w:pPr>
        <w:spacing w:after="120"/>
      </w:pPr>
      <w:r>
        <w:t xml:space="preserve">O que fazer quando o sistema estiver indisponível, sem dados de um operador ou com o sensor falhando:</w:t>
      </w:r>
    </w:p>
    <w:p>
      <w:pPr>
        <w:spacing w:after="120"/>
      </w:pPr>
      <w:r>
        <w:t xml:space="preserve">______________________________________________________________________________________</w:t>
      </w:r>
    </w:p>
    <w:p>
      <w:pPr>
        <w:spacing w:after="120"/>
      </w:pPr>
      <w:r>
        <w:t xml:space="preserve">______________________________________________________________________________________</w:t>
      </w:r>
    </w:p>
    <w:p>
      <w:pPr>
        <w:pStyle w:val="Heading2"/>
        <w:spacing w:after="100" w:before="200"/>
      </w:pPr>
      <w:r>
        <w:rPr>
          <w:b/>
          <w:bCs/>
        </w:rPr>
        <w:t xml:space="preserve">3. Registro</w:t>
      </w:r>
    </w:p>
    <w:p>
      <w:pPr>
        <w:spacing w:after="120"/>
      </w:pPr>
      <w:r>
        <w:t xml:space="preserve">Onde as ações tomadas em resposta aos alertas serão registradas: ________________________________________</w:t>
      </w:r>
    </w:p>
    <w:p>
      <w:pPr>
        <w:pStyle w:val="Heading2"/>
        <w:spacing w:after="100" w:before="200"/>
      </w:pPr>
      <w:r>
        <w:rPr>
          <w:b/>
          <w:bCs/>
        </w:rPr>
        <w:t xml:space="preserve">4. Responsável</w:t>
      </w:r>
    </w:p>
    <w:p>
      <w:pPr>
        <w:spacing w:after="120"/>
      </w:pPr>
      <w:r>
        <w:t xml:space="preserve">Responsável geral pelo procedimento (nome/cargo/contato): ______________________________________________</w:t>
      </w:r>
    </w:p>
    <w:p>
      <w:pPr>
        <w:spacing w:after="120"/>
      </w:pPr>
      <w:r>
        <w:t xml:space="preserve">Data desta versão: ____/____/______</w:t>
      </w:r>
    </w:p>
    <w:sectPr>
      <w:pgSz w:w="11906" w:h="16838" w:orient="portrait"/>
      <w:pgMar w:top="1000" w:right="125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2026-09-25T19:15:07.575Z</dcterms:created>
  <dcterms:modified xsi:type="dcterms:W3CDTF">2026-09-25T19:15:07.575Z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